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9E4CB" w14:textId="09BAE31A" w:rsidR="00F51E82" w:rsidRDefault="0040055F">
      <w:r w:rsidRPr="00636581">
        <w:rPr>
          <w:rFonts w:ascii="Rooney Regular" w:eastAsiaTheme="minorEastAsia" w:hAnsi="Rooney Regular" w:cs="Rod"/>
          <w:bCs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22BE9" wp14:editId="2759D101">
                <wp:simplePos x="0" y="0"/>
                <wp:positionH relativeFrom="margin">
                  <wp:posOffset>-635</wp:posOffset>
                </wp:positionH>
                <wp:positionV relativeFrom="paragraph">
                  <wp:posOffset>-635</wp:posOffset>
                </wp:positionV>
                <wp:extent cx="6417310" cy="501650"/>
                <wp:effectExtent l="0" t="0" r="254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310" cy="501650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FDE6C5" w14:textId="0B665BE5" w:rsidR="009F7767" w:rsidRPr="009F7767" w:rsidRDefault="006D7DB1" w:rsidP="009F776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TC-L4 Supervision Log</w:t>
                            </w:r>
                            <w:r w:rsidR="00F323C5" w:rsidRPr="00F323C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48FCD08F" w14:textId="77777777" w:rsidR="0040055F" w:rsidRPr="00783149" w:rsidRDefault="0040055F" w:rsidP="009F7767">
                            <w:pPr>
                              <w:jc w:val="center"/>
                              <w:rPr>
                                <w:rFonts w:ascii="Rooney Regular" w:hAnsi="Rooney Regular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2B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.05pt;margin-top:-.05pt;width:505.3pt;height:3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" fillcolor="#e77d70" stroked="f" strokeweight=".5pt">
                <v:textbox>
                  <w:txbxContent>
                    <w:p w14:paraId="18FDE6C5" w14:textId="0B665BE5" w:rsidR="009F7767" w:rsidRPr="009F7767" w:rsidRDefault="006D7DB1" w:rsidP="009F7767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TC-L4 Supervision Log</w:t>
                      </w:r>
                      <w:r w:rsidR="00F323C5" w:rsidRPr="00F323C5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48FCD08F" w14:textId="77777777" w:rsidR="0040055F" w:rsidRPr="00783149" w:rsidRDefault="0040055F" w:rsidP="009F7767">
                      <w:pPr>
                        <w:jc w:val="center"/>
                        <w:rPr>
                          <w:rFonts w:ascii="Rooney Regular" w:hAnsi="Rooney Regular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7201B" w14:textId="613EA18D" w:rsidR="006A57CD" w:rsidRPr="006A57CD" w:rsidRDefault="006A57CD" w:rsidP="006A57CD"/>
    <w:p w14:paraId="3AC89702" w14:textId="01890C21" w:rsidR="006A57CD" w:rsidRDefault="006A57CD" w:rsidP="006A57CD"/>
    <w:p w14:paraId="01A30477" w14:textId="65EEFEBA" w:rsidR="006D7DB1" w:rsidRDefault="006D7DB1" w:rsidP="006A57CD"/>
    <w:p w14:paraId="70D8D5A2" w14:textId="67D259EA" w:rsidR="006D7DB1" w:rsidRDefault="006D7DB1" w:rsidP="006D7DB1">
      <w:pPr>
        <w:ind w:right="139"/>
        <w:rPr>
          <w:rFonts w:asciiTheme="minorHAnsi" w:hAnsiTheme="minorHAnsi" w:cstheme="minorHAnsi"/>
          <w:color w:val="3B3838" w:themeColor="background2" w:themeShade="40"/>
        </w:rPr>
      </w:pPr>
      <w:r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Your </w:t>
      </w:r>
      <w:r w:rsidR="00A17520">
        <w:rPr>
          <w:rFonts w:asciiTheme="minorHAnsi" w:hAnsiTheme="minorHAnsi" w:cstheme="minorHAnsi"/>
          <w:color w:val="3B3838" w:themeColor="background2" w:themeShade="40"/>
          <w:lang w:eastAsia="en-US"/>
        </w:rPr>
        <w:t>s</w:t>
      </w:r>
      <w:r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upervision </w:t>
      </w:r>
      <w:r w:rsidR="00A17520">
        <w:rPr>
          <w:rFonts w:asciiTheme="minorHAnsi" w:hAnsiTheme="minorHAnsi" w:cstheme="minorHAnsi"/>
          <w:color w:val="3B3838" w:themeColor="background2" w:themeShade="40"/>
          <w:lang w:eastAsia="en-US"/>
        </w:rPr>
        <w:t>r</w:t>
      </w:r>
      <w:r>
        <w:rPr>
          <w:rFonts w:asciiTheme="minorHAnsi" w:hAnsiTheme="minorHAnsi" w:cstheme="minorHAnsi"/>
          <w:color w:val="3B3838" w:themeColor="background2" w:themeShade="40"/>
          <w:lang w:eastAsia="en-US"/>
        </w:rPr>
        <w:t>ecord should map to your client record. Supervision</w:t>
      </w:r>
      <w:r>
        <w:rPr>
          <w:rFonts w:asciiTheme="minorHAnsi" w:hAnsiTheme="minorHAnsi" w:cstheme="minorHAnsi"/>
          <w:color w:val="3B3838" w:themeColor="background2" w:themeShade="40"/>
        </w:rPr>
        <w:t xml:space="preserve"> should aim to meet the supervision ratio requirements of your chosen professional membership association/ethical framework.  This varies depending on the amount of client work undertaken and you should seek guidance from your professional membership association as to how these ratios are ethically achieved</w:t>
      </w:r>
      <w:r>
        <w:rPr>
          <w:rStyle w:val="FootnoteReference"/>
          <w:rFonts w:asciiTheme="minorHAnsi" w:hAnsiTheme="minorHAnsi" w:cstheme="minorHAnsi"/>
          <w:color w:val="3B3838" w:themeColor="background2" w:themeShade="40"/>
        </w:rPr>
        <w:footnoteReference w:id="1"/>
      </w:r>
      <w:r>
        <w:rPr>
          <w:rFonts w:asciiTheme="minorHAnsi" w:hAnsiTheme="minorHAnsi" w:cstheme="minorHAnsi"/>
          <w:color w:val="3B3838" w:themeColor="background2" w:themeShade="40"/>
        </w:rPr>
        <w:t xml:space="preserve">. </w:t>
      </w:r>
    </w:p>
    <w:p w14:paraId="4D598284" w14:textId="2FBB442C" w:rsidR="008765C1" w:rsidRDefault="008765C1" w:rsidP="006D7DB1">
      <w:pPr>
        <w:ind w:right="139"/>
        <w:rPr>
          <w:rFonts w:asciiTheme="minorHAnsi" w:hAnsiTheme="minorHAnsi" w:cstheme="minorHAnsi"/>
          <w:color w:val="3B3838" w:themeColor="background2" w:themeShade="40"/>
        </w:rPr>
      </w:pPr>
      <w:r>
        <w:rPr>
          <w:rFonts w:asciiTheme="minorHAnsi" w:hAnsiTheme="minorHAnsi" w:cstheme="minorHAnsi"/>
          <w:color w:val="3B3838" w:themeColor="background2" w:themeShade="40"/>
          <w:lang w:eastAsia="en-US"/>
        </w:rPr>
        <w:t>You should aim to use a supervisor who is experienced in using the same medium as the counselling practice.</w:t>
      </w:r>
      <w:r w:rsidR="003F2BEE">
        <w:rPr>
          <w:rStyle w:val="FootnoteReference"/>
          <w:rFonts w:asciiTheme="minorHAnsi" w:hAnsiTheme="minorHAnsi" w:cstheme="minorHAnsi"/>
          <w:color w:val="3B3838" w:themeColor="background2" w:themeShade="40"/>
          <w:lang w:eastAsia="en-US"/>
        </w:rPr>
        <w:footnoteReference w:id="2"/>
      </w:r>
    </w:p>
    <w:p w14:paraId="18A528FC" w14:textId="77777777" w:rsidR="006D7DB1" w:rsidRDefault="006D7DB1" w:rsidP="006D7DB1">
      <w:pPr>
        <w:ind w:right="139"/>
        <w:rPr>
          <w:rFonts w:asciiTheme="minorHAnsi" w:hAnsiTheme="minorHAnsi" w:cstheme="minorHAnsi"/>
          <w:color w:val="3B3838" w:themeColor="background2" w:themeShade="40"/>
          <w:lang w:eastAsia="en-US"/>
        </w:rPr>
      </w:pPr>
    </w:p>
    <w:tbl>
      <w:tblPr>
        <w:tblW w:w="10067" w:type="dxa"/>
        <w:tblInd w:w="-10" w:type="dxa"/>
        <w:tblBorders>
          <w:top w:val="single" w:sz="6" w:space="0" w:color="3B3838" w:themeColor="background2" w:themeShade="40"/>
          <w:left w:val="single" w:sz="6" w:space="0" w:color="3B3838" w:themeColor="background2" w:themeShade="40"/>
          <w:bottom w:val="single" w:sz="6" w:space="0" w:color="3B3838" w:themeColor="background2" w:themeShade="40"/>
          <w:right w:val="single" w:sz="6" w:space="0" w:color="3B3838" w:themeColor="background2" w:themeShade="40"/>
          <w:insideH w:val="single" w:sz="6" w:space="0" w:color="3B3838" w:themeColor="background2" w:themeShade="40"/>
          <w:insideV w:val="single" w:sz="6" w:space="0" w:color="3B3838" w:themeColor="background2" w:themeShade="40"/>
        </w:tblBorders>
        <w:tblLook w:val="04A0" w:firstRow="1" w:lastRow="0" w:firstColumn="1" w:lastColumn="0" w:noHBand="0" w:noVBand="1"/>
      </w:tblPr>
      <w:tblGrid>
        <w:gridCol w:w="1020"/>
        <w:gridCol w:w="1952"/>
        <w:gridCol w:w="1189"/>
        <w:gridCol w:w="1218"/>
        <w:gridCol w:w="4688"/>
      </w:tblGrid>
      <w:tr w:rsidR="006D7DB1" w14:paraId="5E4F60AF" w14:textId="77777777" w:rsidTr="006D7DB1">
        <w:tc>
          <w:tcPr>
            <w:tcW w:w="1020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F3F3F3"/>
            <w:hideMark/>
          </w:tcPr>
          <w:p w14:paraId="7B5A767E" w14:textId="77777777" w:rsidR="006D7DB1" w:rsidRDefault="006D7DB1">
            <w:pPr>
              <w:keepNext/>
              <w:widowControl w:val="0"/>
              <w:autoSpaceDE w:val="0"/>
              <w:autoSpaceDN w:val="0"/>
              <w:spacing w:before="40" w:after="60" w:line="256" w:lineRule="auto"/>
              <w:ind w:left="-230" w:firstLine="230"/>
              <w:jc w:val="center"/>
              <w:rPr>
                <w:rFonts w:asciiTheme="minorHAnsi" w:hAnsiTheme="minorHAnsi" w:cstheme="minorHAnsi"/>
                <w:bCs/>
                <w:color w:val="3B3838" w:themeColor="background2" w:themeShade="4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color w:val="3B3838" w:themeColor="background2" w:themeShade="40"/>
                <w:lang w:eastAsia="en-US"/>
              </w:rPr>
              <w:t>Date</w:t>
            </w:r>
          </w:p>
        </w:tc>
        <w:tc>
          <w:tcPr>
            <w:tcW w:w="1952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F3F3F3"/>
            <w:hideMark/>
          </w:tcPr>
          <w:p w14:paraId="3F178777" w14:textId="77777777" w:rsidR="006D7DB1" w:rsidRDefault="006D7DB1">
            <w:pPr>
              <w:keepNext/>
              <w:widowControl w:val="0"/>
              <w:autoSpaceDE w:val="0"/>
              <w:autoSpaceDN w:val="0"/>
              <w:spacing w:before="40" w:after="60" w:line="256" w:lineRule="auto"/>
              <w:rPr>
                <w:rFonts w:asciiTheme="minorHAnsi" w:hAnsiTheme="minorHAnsi" w:cstheme="minorHAnsi"/>
                <w:bCs/>
                <w:color w:val="3B3838" w:themeColor="background2" w:themeShade="4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color w:val="3B3838" w:themeColor="background2" w:themeShade="40"/>
                <w:lang w:eastAsia="en-US"/>
              </w:rPr>
              <w:t>Type of supervision group/individual</w:t>
            </w:r>
          </w:p>
          <w:p w14:paraId="5880AAFF" w14:textId="01A7971C" w:rsidR="009728C7" w:rsidRDefault="009728C7">
            <w:pPr>
              <w:keepNext/>
              <w:widowControl w:val="0"/>
              <w:autoSpaceDE w:val="0"/>
              <w:autoSpaceDN w:val="0"/>
              <w:spacing w:before="40" w:after="60" w:line="256" w:lineRule="auto"/>
              <w:rPr>
                <w:rFonts w:asciiTheme="minorHAnsi" w:hAnsiTheme="minorHAnsi" w:cstheme="minorHAnsi"/>
                <w:bCs/>
                <w:color w:val="3B3838" w:themeColor="background2" w:themeShade="4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color w:val="3B3838" w:themeColor="background2" w:themeShade="40"/>
                <w:lang w:eastAsia="en-US"/>
              </w:rPr>
              <w:t>In-person/ Online/telephone</w:t>
            </w:r>
          </w:p>
        </w:tc>
        <w:tc>
          <w:tcPr>
            <w:tcW w:w="1189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F3F3F3"/>
            <w:hideMark/>
          </w:tcPr>
          <w:p w14:paraId="5B2CCFC7" w14:textId="77777777" w:rsidR="006D7DB1" w:rsidRDefault="006D7DB1">
            <w:pPr>
              <w:keepNext/>
              <w:widowControl w:val="0"/>
              <w:autoSpaceDE w:val="0"/>
              <w:autoSpaceDN w:val="0"/>
              <w:spacing w:before="40" w:after="60" w:line="256" w:lineRule="auto"/>
              <w:rPr>
                <w:rFonts w:asciiTheme="minorHAnsi" w:hAnsiTheme="minorHAnsi" w:cstheme="minorHAnsi"/>
                <w:bCs/>
                <w:color w:val="3B3838" w:themeColor="background2" w:themeShade="4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color w:val="3B3838" w:themeColor="background2" w:themeShade="40"/>
                <w:lang w:eastAsia="en-US"/>
              </w:rPr>
              <w:t>Hours claimed</w:t>
            </w:r>
          </w:p>
        </w:tc>
        <w:tc>
          <w:tcPr>
            <w:tcW w:w="1218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F3F3F3"/>
            <w:hideMark/>
          </w:tcPr>
          <w:p w14:paraId="612BE8A5" w14:textId="77777777" w:rsidR="006D7DB1" w:rsidRDefault="006D7DB1">
            <w:pPr>
              <w:keepNext/>
              <w:widowControl w:val="0"/>
              <w:autoSpaceDE w:val="0"/>
              <w:autoSpaceDN w:val="0"/>
              <w:spacing w:before="40" w:after="60" w:line="256" w:lineRule="auto"/>
              <w:jc w:val="center"/>
              <w:rPr>
                <w:rFonts w:asciiTheme="minorHAnsi" w:hAnsiTheme="minorHAnsi" w:cstheme="minorHAnsi"/>
                <w:bCs/>
                <w:color w:val="3B3838" w:themeColor="background2" w:themeShade="4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color w:val="3B3838" w:themeColor="background2" w:themeShade="40"/>
                <w:lang w:eastAsia="en-US"/>
              </w:rPr>
              <w:t>Client*</w:t>
            </w:r>
          </w:p>
        </w:tc>
        <w:tc>
          <w:tcPr>
            <w:tcW w:w="4688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F3F3F3"/>
            <w:hideMark/>
          </w:tcPr>
          <w:p w14:paraId="6C88FC99" w14:textId="77777777" w:rsidR="006D7DB1" w:rsidRDefault="006D7DB1">
            <w:pPr>
              <w:keepNext/>
              <w:widowControl w:val="0"/>
              <w:autoSpaceDE w:val="0"/>
              <w:autoSpaceDN w:val="0"/>
              <w:spacing w:before="40" w:after="60" w:line="256" w:lineRule="auto"/>
              <w:jc w:val="center"/>
              <w:rPr>
                <w:rFonts w:asciiTheme="minorHAnsi" w:hAnsiTheme="minorHAnsi" w:cstheme="minorHAnsi"/>
                <w:bCs/>
                <w:color w:val="3B3838" w:themeColor="background2" w:themeShade="4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color w:val="3B3838" w:themeColor="background2" w:themeShade="40"/>
                <w:lang w:eastAsia="en-US"/>
              </w:rPr>
              <w:t>Focus and outcome</w:t>
            </w:r>
          </w:p>
        </w:tc>
      </w:tr>
      <w:tr w:rsidR="006D7DB1" w14:paraId="7D698857" w14:textId="77777777" w:rsidTr="006D7DB1">
        <w:tc>
          <w:tcPr>
            <w:tcW w:w="1020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263CF104" w14:textId="77777777" w:rsidR="006D7DB1" w:rsidRDefault="006D7DB1">
            <w:pPr>
              <w:spacing w:before="120" w:line="256" w:lineRule="auto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0AF6FF52" w14:textId="77777777" w:rsidR="006D7DB1" w:rsidRDefault="006D7DB1">
            <w:pPr>
              <w:spacing w:before="120" w:line="256" w:lineRule="auto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40ADB099" w14:textId="77777777" w:rsidR="006D7DB1" w:rsidRDefault="006D7DB1">
            <w:pPr>
              <w:spacing w:before="120" w:line="256" w:lineRule="auto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625CC62E" w14:textId="77777777" w:rsidR="006D7DB1" w:rsidRDefault="006D7DB1">
            <w:pPr>
              <w:spacing w:before="120" w:line="256" w:lineRule="auto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1C2BC26E" w14:textId="77777777" w:rsidR="006D7DB1" w:rsidRDefault="006D7DB1">
            <w:pPr>
              <w:spacing w:before="120" w:line="256" w:lineRule="auto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1952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55CEC921" w14:textId="77777777" w:rsidR="006D7DB1" w:rsidRDefault="006D7DB1">
            <w:pPr>
              <w:spacing w:before="120" w:line="256" w:lineRule="auto"/>
              <w:jc w:val="center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19183D91" w14:textId="77777777" w:rsidR="006D7DB1" w:rsidRDefault="006D7DB1">
            <w:pPr>
              <w:spacing w:before="120" w:line="256" w:lineRule="auto"/>
              <w:jc w:val="center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51FE908F" w14:textId="77777777" w:rsidR="006D7DB1" w:rsidRDefault="006D7DB1">
            <w:pPr>
              <w:spacing w:before="120" w:line="256" w:lineRule="auto"/>
              <w:jc w:val="center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2DFC9039" w14:textId="77777777" w:rsidR="006D7DB1" w:rsidRDefault="006D7DB1">
            <w:pPr>
              <w:spacing w:before="120" w:line="256" w:lineRule="auto"/>
              <w:jc w:val="center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1189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4D359F1E" w14:textId="77777777" w:rsidR="006D7DB1" w:rsidRDefault="006D7DB1">
            <w:pPr>
              <w:spacing w:before="120" w:line="256" w:lineRule="auto"/>
              <w:jc w:val="center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1218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1D261585" w14:textId="77777777" w:rsidR="006D7DB1" w:rsidRDefault="006D7DB1">
            <w:pPr>
              <w:spacing w:before="120" w:line="256" w:lineRule="auto"/>
              <w:jc w:val="center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4688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59145E11" w14:textId="77777777" w:rsidR="006D7DB1" w:rsidRDefault="006D7DB1">
            <w:pPr>
              <w:spacing w:before="40" w:after="60" w:line="256" w:lineRule="auto"/>
              <w:outlineLvl w:val="7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6D7DB1" w14:paraId="2C9B17EF" w14:textId="77777777" w:rsidTr="006D7DB1">
        <w:tc>
          <w:tcPr>
            <w:tcW w:w="1020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54A06D76" w14:textId="77777777" w:rsidR="006D7DB1" w:rsidRDefault="006D7DB1">
            <w:pPr>
              <w:spacing w:before="120" w:line="256" w:lineRule="auto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1952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29942B73" w14:textId="77777777" w:rsidR="006D7DB1" w:rsidRDefault="006D7DB1">
            <w:pPr>
              <w:spacing w:before="120" w:line="256" w:lineRule="auto"/>
              <w:jc w:val="center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34539D9D" w14:textId="77777777" w:rsidR="006D7DB1" w:rsidRDefault="006D7DB1">
            <w:pPr>
              <w:spacing w:before="120" w:line="256" w:lineRule="auto"/>
              <w:jc w:val="center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5157067F" w14:textId="77777777" w:rsidR="006D7DB1" w:rsidRDefault="006D7DB1">
            <w:pPr>
              <w:spacing w:before="120" w:line="256" w:lineRule="auto"/>
              <w:jc w:val="center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12A10471" w14:textId="77777777" w:rsidR="006D7DB1" w:rsidRDefault="006D7DB1">
            <w:pPr>
              <w:spacing w:before="120" w:line="256" w:lineRule="auto"/>
              <w:jc w:val="center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46340F69" w14:textId="77777777" w:rsidR="006D7DB1" w:rsidRDefault="006D7DB1">
            <w:pPr>
              <w:spacing w:before="120" w:line="256" w:lineRule="auto"/>
              <w:jc w:val="center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1189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563FF700" w14:textId="77777777" w:rsidR="006D7DB1" w:rsidRDefault="006D7DB1">
            <w:pPr>
              <w:spacing w:before="120" w:line="256" w:lineRule="auto"/>
              <w:jc w:val="center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1218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6EF39C41" w14:textId="77777777" w:rsidR="006D7DB1" w:rsidRDefault="006D7DB1">
            <w:pPr>
              <w:spacing w:before="120" w:line="256" w:lineRule="auto"/>
              <w:jc w:val="center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4688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12BE60FA" w14:textId="77777777" w:rsidR="006D7DB1" w:rsidRDefault="006D7DB1">
            <w:pPr>
              <w:spacing w:before="40" w:after="60" w:line="256" w:lineRule="auto"/>
              <w:outlineLvl w:val="7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6D7DB1" w14:paraId="22A1EF21" w14:textId="77777777" w:rsidTr="006D7DB1">
        <w:tc>
          <w:tcPr>
            <w:tcW w:w="1020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54F1FFBE" w14:textId="77777777" w:rsidR="006D7DB1" w:rsidRDefault="006D7DB1">
            <w:pPr>
              <w:spacing w:before="120" w:line="256" w:lineRule="auto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1952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62ED06A5" w14:textId="77777777" w:rsidR="006D7DB1" w:rsidRDefault="006D7DB1">
            <w:pPr>
              <w:spacing w:before="120" w:line="256" w:lineRule="auto"/>
              <w:jc w:val="center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3A24D3FD" w14:textId="77777777" w:rsidR="006D7DB1" w:rsidRDefault="006D7DB1">
            <w:pPr>
              <w:spacing w:before="120" w:line="256" w:lineRule="auto"/>
              <w:jc w:val="center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31E567E7" w14:textId="77777777" w:rsidR="006D7DB1" w:rsidRDefault="006D7DB1">
            <w:pPr>
              <w:spacing w:before="120" w:line="256" w:lineRule="auto"/>
              <w:jc w:val="center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699165C7" w14:textId="77777777" w:rsidR="006D7DB1" w:rsidRDefault="006D7DB1">
            <w:pPr>
              <w:spacing w:before="120" w:line="256" w:lineRule="auto"/>
              <w:jc w:val="center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1189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09FA69A6" w14:textId="77777777" w:rsidR="006D7DB1" w:rsidRDefault="006D7DB1">
            <w:pPr>
              <w:spacing w:before="120" w:line="256" w:lineRule="auto"/>
              <w:jc w:val="center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1218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66B3BD6D" w14:textId="77777777" w:rsidR="006D7DB1" w:rsidRDefault="006D7DB1">
            <w:pPr>
              <w:spacing w:before="120" w:line="256" w:lineRule="auto"/>
              <w:jc w:val="center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4688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1876DA50" w14:textId="77777777" w:rsidR="006D7DB1" w:rsidRDefault="006D7DB1">
            <w:pPr>
              <w:spacing w:before="40" w:after="60" w:line="256" w:lineRule="auto"/>
              <w:outlineLvl w:val="7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</w:tbl>
    <w:p w14:paraId="4647DCF1" w14:textId="6164A29C" w:rsidR="006D7DB1" w:rsidRPr="006D7DB1" w:rsidRDefault="006D7DB1" w:rsidP="006D7DB1">
      <w:pPr>
        <w:rPr>
          <w:rFonts w:asciiTheme="minorHAnsi" w:hAnsiTheme="minorHAnsi" w:cstheme="minorHAnsi"/>
          <w:color w:val="3B3838" w:themeColor="background2" w:themeShade="40"/>
        </w:rPr>
      </w:pPr>
      <w:r>
        <w:t xml:space="preserve">      * </w:t>
      </w:r>
      <w:r w:rsidRPr="006D7DB1">
        <w:rPr>
          <w:rFonts w:asciiTheme="minorHAnsi" w:hAnsiTheme="minorHAnsi" w:cstheme="minorHAnsi"/>
          <w:color w:val="3B3838" w:themeColor="background2" w:themeShade="40"/>
        </w:rPr>
        <w:t>Ensure client confidentiality by using letters or numbers</w:t>
      </w:r>
    </w:p>
    <w:p w14:paraId="6CBF2692" w14:textId="77777777" w:rsidR="006D7DB1" w:rsidRPr="006D7DB1" w:rsidRDefault="006D7DB1" w:rsidP="006D7DB1">
      <w:pPr>
        <w:rPr>
          <w:rFonts w:asciiTheme="minorHAnsi" w:hAnsiTheme="minorHAnsi" w:cstheme="minorHAnsi"/>
          <w:color w:val="3B3838" w:themeColor="background2" w:themeShade="40"/>
        </w:rPr>
      </w:pPr>
    </w:p>
    <w:sectPr w:rsidR="006D7DB1" w:rsidRPr="006D7DB1" w:rsidSect="0040055F">
      <w:footerReference w:type="default" r:id="rId10"/>
      <w:pgSz w:w="11906" w:h="16838" w:code="9"/>
      <w:pgMar w:top="851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F0646" w14:textId="77777777" w:rsidR="000E79D6" w:rsidRDefault="000E79D6" w:rsidP="0040055F">
      <w:r>
        <w:separator/>
      </w:r>
    </w:p>
  </w:endnote>
  <w:endnote w:type="continuationSeparator" w:id="0">
    <w:p w14:paraId="3C84005A" w14:textId="77777777" w:rsidR="000E79D6" w:rsidRDefault="000E79D6" w:rsidP="0040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oney Regular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B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1F629" w14:textId="0AD9B276" w:rsidR="0040055F" w:rsidRDefault="0040055F">
    <w:pPr>
      <w:pStyle w:val="Footer"/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5CA0006E" wp14:editId="08D6C0EE">
          <wp:simplePos x="0" y="0"/>
          <wp:positionH relativeFrom="margin">
            <wp:align>right</wp:align>
          </wp:positionH>
          <wp:positionV relativeFrom="page">
            <wp:posOffset>10102850</wp:posOffset>
          </wp:positionV>
          <wp:extent cx="2779200" cy="385200"/>
          <wp:effectExtent l="0" t="0" r="254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pcab-quals-change-lives-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200" cy="3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DB477" w14:textId="77777777" w:rsidR="000E79D6" w:rsidRDefault="000E79D6" w:rsidP="0040055F">
      <w:r>
        <w:separator/>
      </w:r>
    </w:p>
  </w:footnote>
  <w:footnote w:type="continuationSeparator" w:id="0">
    <w:p w14:paraId="24CC59A0" w14:textId="77777777" w:rsidR="000E79D6" w:rsidRDefault="000E79D6" w:rsidP="0040055F">
      <w:r>
        <w:continuationSeparator/>
      </w:r>
    </w:p>
  </w:footnote>
  <w:footnote w:id="1">
    <w:p w14:paraId="1A11595B" w14:textId="1497E855" w:rsidR="006D7DB1" w:rsidRPr="009C39D3" w:rsidRDefault="006D7DB1" w:rsidP="009C39D3">
      <w:pPr>
        <w:spacing w:before="120"/>
        <w:rPr>
          <w:rFonts w:asciiTheme="minorHAnsi" w:hAnsiTheme="minorHAnsi" w:cstheme="minorHAnsi"/>
          <w:color w:val="3B3838" w:themeColor="background2" w:themeShade="40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="004F5C2E" w:rsidRPr="004F5C2E">
        <w:rPr>
          <w:rFonts w:asciiTheme="minorHAnsi" w:hAnsiTheme="minorHAnsi" w:cstheme="minorHAnsi"/>
          <w:color w:val="3B3838" w:themeColor="background2" w:themeShade="40"/>
          <w:sz w:val="18"/>
          <w:szCs w:val="18"/>
        </w:rPr>
        <w:t xml:space="preserve">For example, the BACP requirements for trainee counsellors in individual supervision is a minimum of 1.5 hours per calendar month. Ratio of 8 hours counselling to 1hour supervision, with supervision every two weeks. The BACP formula for counting time gained through group supervision is that if a candidate is in a group of four or less, half the time of the session can be claimed. So, if there are four people in a session of 1½ hours, then each person can claim 45 minutes each. If there are five or more in a session, then divide the length of the session by the number or people present - i.e. five people in a 2½ hour session could claim ½ an hour each. </w:t>
      </w:r>
      <w:r w:rsidR="00857775">
        <w:rPr>
          <w:rFonts w:asciiTheme="minorHAnsi" w:hAnsiTheme="minorHAnsi" w:cstheme="minorHAnsi"/>
          <w:color w:val="3B3838" w:themeColor="background2" w:themeShade="40"/>
          <w:sz w:val="18"/>
          <w:szCs w:val="18"/>
        </w:rPr>
        <w:t>Peer supervision is not acceptable.</w:t>
      </w:r>
      <w:r w:rsidR="00730BB8">
        <w:rPr>
          <w:rFonts w:asciiTheme="minorHAnsi" w:hAnsiTheme="minorHAnsi" w:cstheme="minorHAnsi"/>
          <w:color w:val="3B3838" w:themeColor="background2" w:themeShade="40"/>
          <w:sz w:val="18"/>
          <w:szCs w:val="18"/>
        </w:rPr>
        <w:t xml:space="preserve"> For student members of BACP, please read GPiA054 Introduction to supervision for members for further information and check with your tutor</w:t>
      </w:r>
      <w:r w:rsidR="00DE5553">
        <w:rPr>
          <w:rFonts w:asciiTheme="minorHAnsi" w:hAnsiTheme="minorHAnsi" w:cstheme="minorHAnsi"/>
          <w:color w:val="3B3838" w:themeColor="background2" w:themeShade="40"/>
          <w:sz w:val="18"/>
          <w:szCs w:val="18"/>
        </w:rPr>
        <w:t xml:space="preserve"> for further assistance</w:t>
      </w:r>
      <w:r w:rsidR="00730BB8">
        <w:rPr>
          <w:rFonts w:asciiTheme="minorHAnsi" w:hAnsiTheme="minorHAnsi" w:cstheme="minorHAnsi"/>
          <w:color w:val="3B3838" w:themeColor="background2" w:themeShade="40"/>
          <w:sz w:val="18"/>
          <w:szCs w:val="18"/>
        </w:rPr>
        <w:t>.</w:t>
      </w:r>
    </w:p>
  </w:footnote>
  <w:footnote w:id="2">
    <w:p w14:paraId="3E33162A" w14:textId="674FF3A3" w:rsidR="003F2BEE" w:rsidRDefault="003F2BEE">
      <w:pPr>
        <w:pStyle w:val="FootnoteText"/>
      </w:pPr>
      <w:r w:rsidRPr="003F2BEE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3F2BEE">
        <w:rPr>
          <w:rFonts w:asciiTheme="minorHAnsi" w:hAnsiTheme="minorHAnsi" w:cstheme="minorHAnsi"/>
          <w:sz w:val="18"/>
          <w:szCs w:val="18"/>
        </w:rPr>
        <w:t xml:space="preserve"> </w:t>
      </w:r>
      <w:r w:rsidRPr="009C39D3">
        <w:rPr>
          <w:rFonts w:asciiTheme="minorHAnsi" w:hAnsiTheme="minorHAnsi" w:cstheme="minorHAnsi"/>
          <w:color w:val="3B3838" w:themeColor="background2" w:themeShade="40"/>
          <w:sz w:val="18"/>
          <w:szCs w:val="18"/>
        </w:rPr>
        <w:t xml:space="preserve">For example, the BACP Online and </w:t>
      </w:r>
      <w:r w:rsidR="009C39D3">
        <w:rPr>
          <w:rFonts w:asciiTheme="minorHAnsi" w:hAnsiTheme="minorHAnsi" w:cstheme="minorHAnsi"/>
          <w:color w:val="3B3838" w:themeColor="background2" w:themeShade="40"/>
          <w:sz w:val="18"/>
          <w:szCs w:val="18"/>
        </w:rPr>
        <w:t>P</w:t>
      </w:r>
      <w:r w:rsidRPr="009C39D3">
        <w:rPr>
          <w:rFonts w:asciiTheme="minorHAnsi" w:hAnsiTheme="minorHAnsi" w:cstheme="minorHAnsi"/>
          <w:color w:val="3B3838" w:themeColor="background2" w:themeShade="40"/>
          <w:sz w:val="18"/>
          <w:szCs w:val="18"/>
        </w:rPr>
        <w:t xml:space="preserve">hone </w:t>
      </w:r>
      <w:r w:rsidR="009C39D3">
        <w:rPr>
          <w:rFonts w:asciiTheme="minorHAnsi" w:hAnsiTheme="minorHAnsi" w:cstheme="minorHAnsi"/>
          <w:color w:val="3B3838" w:themeColor="background2" w:themeShade="40"/>
          <w:sz w:val="18"/>
          <w:szCs w:val="18"/>
        </w:rPr>
        <w:t>T</w:t>
      </w:r>
      <w:r w:rsidRPr="009C39D3">
        <w:rPr>
          <w:rFonts w:asciiTheme="minorHAnsi" w:hAnsiTheme="minorHAnsi" w:cstheme="minorHAnsi"/>
          <w:color w:val="3B3838" w:themeColor="background2" w:themeShade="40"/>
          <w:sz w:val="18"/>
          <w:szCs w:val="18"/>
        </w:rPr>
        <w:t xml:space="preserve">herapy (OPT) competence </w:t>
      </w:r>
      <w:r w:rsidR="009C39D3" w:rsidRPr="009C39D3">
        <w:rPr>
          <w:rFonts w:asciiTheme="minorHAnsi" w:hAnsiTheme="minorHAnsi" w:cstheme="minorHAnsi"/>
          <w:color w:val="3B3838" w:themeColor="background2" w:themeShade="40"/>
          <w:sz w:val="18"/>
          <w:szCs w:val="18"/>
        </w:rPr>
        <w:t>framework includes</w:t>
      </w:r>
      <w:r w:rsidRPr="009C39D3">
        <w:rPr>
          <w:rFonts w:asciiTheme="minorHAnsi" w:hAnsiTheme="minorHAnsi" w:cstheme="minorHAnsi"/>
          <w:color w:val="3B3838" w:themeColor="background2" w:themeShade="40"/>
          <w:sz w:val="18"/>
          <w:szCs w:val="18"/>
        </w:rPr>
        <w:t xml:space="preserve"> an ability to make use of online/phone supervision, e.g. by engaging with supervision that parallels the type of therapy offered e.g. phone, online platform, email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5F"/>
    <w:rsid w:val="00065CD1"/>
    <w:rsid w:val="000A11E1"/>
    <w:rsid w:val="000A75FC"/>
    <w:rsid w:val="000E79D6"/>
    <w:rsid w:val="002F4B34"/>
    <w:rsid w:val="00346F9D"/>
    <w:rsid w:val="003F2BEE"/>
    <w:rsid w:val="0040055F"/>
    <w:rsid w:val="00445140"/>
    <w:rsid w:val="004625DA"/>
    <w:rsid w:val="004F5C2E"/>
    <w:rsid w:val="00526557"/>
    <w:rsid w:val="005D5641"/>
    <w:rsid w:val="0065587F"/>
    <w:rsid w:val="00656EED"/>
    <w:rsid w:val="006A57CD"/>
    <w:rsid w:val="006D3C1B"/>
    <w:rsid w:val="006D7DB1"/>
    <w:rsid w:val="00730BB8"/>
    <w:rsid w:val="0074412D"/>
    <w:rsid w:val="00746F2C"/>
    <w:rsid w:val="007C0F89"/>
    <w:rsid w:val="00857775"/>
    <w:rsid w:val="008765C1"/>
    <w:rsid w:val="009728C7"/>
    <w:rsid w:val="00987462"/>
    <w:rsid w:val="009C39D3"/>
    <w:rsid w:val="009F7767"/>
    <w:rsid w:val="00A008E7"/>
    <w:rsid w:val="00A17520"/>
    <w:rsid w:val="00AD1AA9"/>
    <w:rsid w:val="00B63E8B"/>
    <w:rsid w:val="00BD59C6"/>
    <w:rsid w:val="00BE1C9E"/>
    <w:rsid w:val="00CC0120"/>
    <w:rsid w:val="00CE3FC9"/>
    <w:rsid w:val="00D2216D"/>
    <w:rsid w:val="00DE5553"/>
    <w:rsid w:val="00F30A32"/>
    <w:rsid w:val="00F323C5"/>
    <w:rsid w:val="00F5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DE85"/>
  <w15:chartTrackingRefBased/>
  <w15:docId w15:val="{EE4BBD6D-F2EF-467A-BE52-2D95F9B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5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D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DB1"/>
    <w:rPr>
      <w:rFonts w:ascii="Segoe UI" w:eastAsia="Times New Roman" w:hAnsi="Segoe UI" w:cs="Segoe UI"/>
      <w:sz w:val="18"/>
      <w:szCs w:val="18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7D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DB1"/>
    <w:rPr>
      <w:rFonts w:ascii="Goudy Old Style" w:eastAsia="Times New Roman" w:hAnsi="Goudy Old Style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D7DB1"/>
    <w:rPr>
      <w:vertAlign w:val="superscript"/>
    </w:rPr>
  </w:style>
  <w:style w:type="paragraph" w:styleId="Revision">
    <w:name w:val="Revision"/>
    <w:hidden/>
    <w:uiPriority w:val="99"/>
    <w:semiHidden/>
    <w:rsid w:val="009728C7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A11E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A11E1"/>
    <w:rPr>
      <w:rFonts w:ascii="Goudy Old Style" w:eastAsia="Times New Roman" w:hAnsi="Goudy Old Style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0A11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3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9A14C-B4ED-45C4-A0BC-F602E2947311}"/>
</file>

<file path=customXml/itemProps2.xml><?xml version="1.0" encoding="utf-8"?>
<ds:datastoreItem xmlns:ds="http://schemas.openxmlformats.org/officeDocument/2006/customXml" ds:itemID="{B2DFDF05-8220-491F-BE8B-7982F06F3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FED154-E170-4BBD-A94A-B53639C8BE07}">
  <ds:schemaRefs>
    <ds:schemaRef ds:uri="http://schemas.microsoft.com/office/2006/metadata/properties"/>
    <ds:schemaRef ds:uri="http://schemas.microsoft.com/office/infopath/2007/PartnerControls"/>
    <ds:schemaRef ds:uri="ded0e4a2-99d0-4665-b661-f42e33e32709"/>
    <ds:schemaRef ds:uri="3c28e9e1-6014-479a-b58f-4b5f5f924ae6"/>
  </ds:schemaRefs>
</ds:datastoreItem>
</file>

<file path=customXml/itemProps4.xml><?xml version="1.0" encoding="utf-8"?>
<ds:datastoreItem xmlns:ds="http://schemas.openxmlformats.org/officeDocument/2006/customXml" ds:itemID="{EB58EA8A-F532-4F32-9703-53F4D79FD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TC-L4 Supervision Log</dc:title>
  <dc:subject/>
  <dc:creator>Jackie Rice</dc:creator>
  <cp:keywords/>
  <dc:description/>
  <cp:lastModifiedBy>Jackie Rice</cp:lastModifiedBy>
  <cp:revision>2</cp:revision>
  <cp:lastPrinted>2020-07-06T14:20:00Z</cp:lastPrinted>
  <dcterms:created xsi:type="dcterms:W3CDTF">2022-09-05T16:53:00Z</dcterms:created>
  <dcterms:modified xsi:type="dcterms:W3CDTF">2022-09-05T16:53:00Z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